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江门开平市纪委监委：以强有力监督执纪</w:t>
      </w:r>
    </w:p>
    <w:p>
      <w:pPr>
        <w:keepNext w:val="0"/>
        <w:keepLines w:val="0"/>
        <w:pageBreakBefore w:val="0"/>
        <w:kinsoku/>
        <w:wordWrap/>
        <w:overflowPunct/>
        <w:topLinePunct w:val="0"/>
        <w:autoSpaceDE/>
        <w:autoSpaceDN/>
        <w:bidi w:val="0"/>
        <w:adjustRightInd/>
        <w:snapToGrid/>
        <w:spacing w:line="579" w:lineRule="exact"/>
        <w:jc w:val="center"/>
        <w:textAlignment w:val="auto"/>
        <w:rPr>
          <w:rFonts w:eastAsia="方正小标宋简体"/>
        </w:rPr>
      </w:pPr>
      <w:r>
        <w:rPr>
          <w:rFonts w:hint="eastAsia" w:ascii="方正小标宋简体" w:hAnsi="方正小标宋简体" w:eastAsia="方正小标宋简体" w:cs="方正小标宋简体"/>
          <w:sz w:val="44"/>
          <w:szCs w:val="44"/>
        </w:rPr>
        <w:t>护航优化营商环境</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仿宋" w:hAnsi="仿宋" w:eastAsia="仿宋" w:cs="仿宋"/>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“项目进展是否顺利？”“目前办事还有哪些不方便？”“对政务机关服务满意吗？”这是江门开平市纪委监委工作人员深入各企业现场走访询问，了解企业诉求的工作常态。</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高质量发展离不开优质的营商环境。近年来，该市纪检监察机关立足职能职责，切实发挥监督保障执行、促进完善发展作用，把监督保障优化营商环境作为重要政治任务，聚焦干部作风建设，深入解决损害营商环境的突出问题，着力打通“中梗阻”、整治“懒散拖”，坚决为打造优良营商环境提供坚强纪律保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该市纪委监委首先从了解掌握市场主体诉求、深入摸排问题困难做起，结合市企业家座谈会和中小微企业诉求平台收集的意见建议以及各镇（街道）报送的企业诉求情况，制定专项走访调研企业名单，派出3个工作组对全市26家重点企业进行走访调研，面对面了解为企服务领域在责任落实、制度执行、作风建设等方面存在的突出问题，收集整理企业反映问题40余个，形成问题清单，为后续深化治理找准方向重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在走访调研的基础上，该市</w:t>
      </w:r>
      <w:r>
        <w:rPr>
          <w:rFonts w:ascii="仿宋" w:hAnsi="仿宋" w:eastAsia="仿宋" w:cs="仿宋"/>
          <w:color w:val="000000"/>
          <w:kern w:val="0"/>
          <w:sz w:val="32"/>
          <w:szCs w:val="32"/>
          <w:lang w:bidi="ar"/>
        </w:rPr>
        <w:t>纪委监</w:t>
      </w:r>
      <w:r>
        <w:rPr>
          <w:rFonts w:hint="eastAsia" w:ascii="仿宋" w:hAnsi="仿宋" w:eastAsia="仿宋" w:cs="仿宋"/>
          <w:color w:val="000000"/>
          <w:kern w:val="0"/>
          <w:sz w:val="32"/>
          <w:szCs w:val="32"/>
          <w:lang w:bidi="ar"/>
        </w:rPr>
        <w:t>委着</w:t>
      </w:r>
      <w:r>
        <w:rPr>
          <w:rFonts w:ascii="仿宋" w:hAnsi="仿宋" w:eastAsia="仿宋" w:cs="仿宋"/>
          <w:color w:val="000000"/>
          <w:kern w:val="0"/>
          <w:sz w:val="32"/>
          <w:szCs w:val="32"/>
          <w:lang w:bidi="ar"/>
        </w:rPr>
        <w:t>力</w:t>
      </w:r>
      <w:r>
        <w:rPr>
          <w:rFonts w:hint="eastAsia" w:ascii="仿宋" w:hAnsi="仿宋" w:eastAsia="仿宋" w:cs="仿宋"/>
          <w:color w:val="000000"/>
          <w:kern w:val="0"/>
          <w:sz w:val="32"/>
          <w:szCs w:val="32"/>
          <w:lang w:bidi="ar"/>
        </w:rPr>
        <w:t>拓宽信访渠道，通过广播电台、微信公众号等各类媒介发布《开平市纪委监委“破坏政商关系、损害营商环境问题”信访举报公告》，并在各镇（</w:t>
      </w:r>
      <w:r>
        <w:rPr>
          <w:rFonts w:hint="eastAsia" w:ascii="仿宋" w:hAnsi="仿宋" w:eastAsia="仿宋" w:cs="仿宋"/>
          <w:color w:val="000000"/>
          <w:kern w:val="0"/>
          <w:sz w:val="32"/>
          <w:szCs w:val="32"/>
          <w:lang w:val="en-US" w:eastAsia="zh-CN" w:bidi="ar"/>
        </w:rPr>
        <w:t>街</w:t>
      </w:r>
      <w:r>
        <w:rPr>
          <w:rFonts w:hint="eastAsia" w:ascii="仿宋" w:hAnsi="仿宋" w:eastAsia="仿宋" w:cs="仿宋"/>
          <w:color w:val="000000"/>
          <w:kern w:val="0"/>
          <w:sz w:val="32"/>
          <w:szCs w:val="32"/>
          <w:lang w:bidi="ar"/>
        </w:rPr>
        <w:t>道）工业园区和主</w:t>
      </w:r>
      <w:r>
        <w:rPr>
          <w:rFonts w:ascii="仿宋" w:hAnsi="仿宋" w:eastAsia="仿宋" w:cs="仿宋"/>
          <w:color w:val="000000"/>
          <w:kern w:val="0"/>
          <w:sz w:val="32"/>
          <w:szCs w:val="32"/>
          <w:lang w:bidi="ar"/>
        </w:rPr>
        <w:t>要商业</w:t>
      </w:r>
      <w:r>
        <w:rPr>
          <w:rFonts w:hint="eastAsia" w:ascii="仿宋" w:hAnsi="仿宋" w:eastAsia="仿宋" w:cs="仿宋"/>
          <w:color w:val="000000"/>
          <w:kern w:val="0"/>
          <w:sz w:val="32"/>
          <w:szCs w:val="32"/>
          <w:lang w:bidi="ar"/>
        </w:rPr>
        <w:t>区张贴宣传海报，引导企业和</w:t>
      </w:r>
      <w:r>
        <w:rPr>
          <w:rFonts w:ascii="仿宋" w:hAnsi="仿宋" w:eastAsia="仿宋" w:cs="仿宋"/>
          <w:color w:val="000000"/>
          <w:kern w:val="0"/>
          <w:sz w:val="32"/>
          <w:szCs w:val="32"/>
          <w:lang w:bidi="ar"/>
        </w:rPr>
        <w:t>群众</w:t>
      </w:r>
      <w:r>
        <w:rPr>
          <w:rFonts w:hint="eastAsia" w:ascii="仿宋" w:hAnsi="仿宋" w:eastAsia="仿宋" w:cs="仿宋"/>
          <w:color w:val="000000"/>
          <w:kern w:val="0"/>
          <w:sz w:val="32"/>
          <w:szCs w:val="32"/>
          <w:lang w:bidi="ar"/>
        </w:rPr>
        <w:t>积极反馈，进一步推动全面查找问题。</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同时，坚持把优化营商环境的监督融入日常监督检查全过程、各环节</w:t>
      </w:r>
      <w:r>
        <w:rPr>
          <w:rFonts w:hint="eastAsia" w:ascii="仿宋" w:hAnsi="仿宋" w:eastAsia="仿宋" w:cs="仿宋"/>
          <w:color w:val="000000"/>
          <w:kern w:val="0"/>
          <w:sz w:val="32"/>
          <w:szCs w:val="32"/>
          <w:lang w:bidi="ar"/>
        </w:rPr>
        <w:t>。该市纪委监委坚持</w:t>
      </w:r>
      <w:r>
        <w:rPr>
          <w:rFonts w:ascii="仿宋" w:hAnsi="仿宋" w:eastAsia="仿宋" w:cs="仿宋"/>
          <w:color w:val="000000"/>
          <w:kern w:val="0"/>
          <w:sz w:val="32"/>
          <w:szCs w:val="32"/>
          <w:lang w:bidi="ar"/>
        </w:rPr>
        <w:t>“监督再监督”</w:t>
      </w:r>
      <w:r>
        <w:rPr>
          <w:rFonts w:hint="eastAsia" w:ascii="仿宋" w:hAnsi="仿宋" w:eastAsia="仿宋" w:cs="仿宋"/>
          <w:color w:val="000000"/>
          <w:kern w:val="0"/>
          <w:sz w:val="32"/>
          <w:szCs w:val="32"/>
          <w:lang w:bidi="ar"/>
        </w:rPr>
        <w:t>职能</w:t>
      </w:r>
      <w:r>
        <w:rPr>
          <w:rFonts w:ascii="仿宋" w:hAnsi="仿宋" w:eastAsia="仿宋" w:cs="仿宋"/>
          <w:color w:val="000000"/>
          <w:kern w:val="0"/>
          <w:sz w:val="32"/>
          <w:szCs w:val="32"/>
          <w:lang w:bidi="ar"/>
        </w:rPr>
        <w:t>定位，</w:t>
      </w:r>
      <w:r>
        <w:rPr>
          <w:rFonts w:hint="eastAsia" w:ascii="仿宋" w:hAnsi="仿宋" w:eastAsia="仿宋" w:cs="仿宋"/>
          <w:color w:val="000000"/>
          <w:kern w:val="0"/>
          <w:sz w:val="32"/>
          <w:szCs w:val="32"/>
          <w:lang w:bidi="ar"/>
        </w:rPr>
        <w:t>充分压实行业主管部门主体责任，根据全市相关单位职责分工，制定《推动整治损害营商环境突出问题自查自纠工作情况表》，明确21个整治重点和相应的责任部门，形成推动整治损害营商环境突出问题的有力抓手，深入开展自查自纠。为防止监督走过场，更好发挥各类监督贯通协同作用，该市纪委监委围绕责任落实、行政审批、执法监管、公共服务四大方面问题，制定《开展优化营商环境领域监督重点内容清单》，要求全市纪检监察机关根据重点内容开展监督，为推动优化营商环境领域监督指明方向。去年，该市派驻市教育局纪检监察组在围绕拖欠企业工程款问题开展监督检查时，发现该市6所学校拖欠某企业工程款达370多万元，该纪检监察组及时反馈相关情况，通过压实市教育局行政主管部门责任，督促相关学校设法筹集资金解决拖欠工程款问题，截至目前，已完成支付工程款360多万元。</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此外</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该</w:t>
      </w:r>
      <w:r>
        <w:rPr>
          <w:rFonts w:ascii="仿宋" w:hAnsi="仿宋" w:eastAsia="仿宋" w:cs="仿宋"/>
          <w:color w:val="000000"/>
          <w:kern w:val="0"/>
          <w:sz w:val="32"/>
          <w:szCs w:val="32"/>
          <w:lang w:bidi="ar"/>
        </w:rPr>
        <w:t>市纪委监委结合企业反映的问题诉求，深挖潜藏的</w:t>
      </w:r>
      <w:r>
        <w:rPr>
          <w:rFonts w:hint="eastAsia" w:ascii="仿宋" w:hAnsi="仿宋" w:eastAsia="仿宋" w:cs="仿宋"/>
          <w:color w:val="000000"/>
          <w:kern w:val="0"/>
          <w:sz w:val="32"/>
          <w:szCs w:val="32"/>
          <w:lang w:bidi="ar"/>
        </w:rPr>
        <w:t>损害</w:t>
      </w:r>
      <w:r>
        <w:rPr>
          <w:rFonts w:ascii="仿宋" w:hAnsi="仿宋" w:eastAsia="仿宋" w:cs="仿宋"/>
          <w:color w:val="000000"/>
          <w:kern w:val="0"/>
          <w:sz w:val="32"/>
          <w:szCs w:val="32"/>
          <w:lang w:bidi="ar"/>
        </w:rPr>
        <w:t>营商环境问题线索，</w:t>
      </w:r>
      <w:r>
        <w:rPr>
          <w:rFonts w:hint="eastAsia" w:ascii="仿宋" w:hAnsi="仿宋" w:eastAsia="仿宋" w:cs="仿宋"/>
          <w:color w:val="000000"/>
          <w:kern w:val="0"/>
          <w:sz w:val="32"/>
          <w:szCs w:val="32"/>
          <w:lang w:bidi="ar"/>
        </w:rPr>
        <w:t>发</w:t>
      </w:r>
      <w:r>
        <w:rPr>
          <w:rFonts w:ascii="仿宋" w:hAnsi="仿宋" w:eastAsia="仿宋" w:cs="仿宋"/>
          <w:color w:val="000000"/>
          <w:kern w:val="0"/>
          <w:sz w:val="32"/>
          <w:szCs w:val="32"/>
          <w:lang w:bidi="ar"/>
        </w:rPr>
        <w:t>现一</w:t>
      </w:r>
      <w:r>
        <w:rPr>
          <w:rFonts w:hint="eastAsia" w:ascii="仿宋" w:hAnsi="仿宋" w:eastAsia="仿宋" w:cs="仿宋"/>
          <w:color w:val="000000"/>
          <w:kern w:val="0"/>
          <w:sz w:val="32"/>
          <w:szCs w:val="32"/>
          <w:lang w:bidi="ar"/>
        </w:rPr>
        <w:t>起查处</w:t>
      </w:r>
      <w:r>
        <w:rPr>
          <w:rFonts w:ascii="仿宋" w:hAnsi="仿宋" w:eastAsia="仿宋" w:cs="仿宋"/>
          <w:color w:val="000000"/>
          <w:kern w:val="0"/>
          <w:sz w:val="32"/>
          <w:szCs w:val="32"/>
          <w:lang w:bidi="ar"/>
        </w:rPr>
        <w:t>一起，</w:t>
      </w:r>
      <w:r>
        <w:rPr>
          <w:rFonts w:hint="eastAsia" w:ascii="仿宋" w:hAnsi="仿宋" w:eastAsia="仿宋" w:cs="仿宋"/>
          <w:color w:val="000000"/>
          <w:kern w:val="0"/>
          <w:sz w:val="32"/>
          <w:szCs w:val="32"/>
          <w:lang w:bidi="ar"/>
        </w:rPr>
        <w:t>精准整治影响营商环境的深层痼疾</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2023年以来，全市纪检监察机关查处涉及“三乱（乱收费、乱罚款、乱摊</w:t>
      </w:r>
      <w:r>
        <w:rPr>
          <w:rFonts w:hint="eastAsia" w:ascii="仿宋" w:hAnsi="仿宋" w:eastAsia="仿宋" w:cs="仿宋"/>
          <w:color w:val="000000"/>
          <w:kern w:val="0"/>
          <w:sz w:val="32"/>
          <w:szCs w:val="32"/>
          <w:lang w:val="en-US" w:eastAsia="zh-CN" w:bidi="ar"/>
        </w:rPr>
        <w:t>派</w:t>
      </w:r>
      <w:bookmarkStart w:id="0" w:name="_GoBack"/>
      <w:bookmarkEnd w:id="0"/>
      <w:r>
        <w:rPr>
          <w:rFonts w:hint="eastAsia" w:ascii="仿宋" w:hAnsi="仿宋" w:eastAsia="仿宋" w:cs="仿宋"/>
          <w:color w:val="000000"/>
          <w:kern w:val="0"/>
          <w:sz w:val="32"/>
          <w:szCs w:val="32"/>
          <w:lang w:bidi="ar"/>
        </w:rPr>
        <w:t>）”“两多（拖欠企业账款多、限制竞争条款多）”等损害营商环境领域问题案件6件，党纪政务处分2人，组织处理4人。同时，把官商勾连作为审查调查工作的重点，查处数起医药</w:t>
      </w:r>
      <w:r>
        <w:rPr>
          <w:rFonts w:ascii="仿宋" w:hAnsi="仿宋" w:eastAsia="仿宋" w:cs="仿宋"/>
          <w:color w:val="000000"/>
          <w:kern w:val="0"/>
          <w:sz w:val="32"/>
          <w:szCs w:val="32"/>
          <w:lang w:bidi="ar"/>
        </w:rPr>
        <w:t>领域</w:t>
      </w:r>
      <w:r>
        <w:rPr>
          <w:rFonts w:hint="eastAsia" w:ascii="仿宋" w:hAnsi="仿宋" w:eastAsia="仿宋" w:cs="仿宋"/>
          <w:color w:val="000000"/>
          <w:kern w:val="0"/>
          <w:sz w:val="32"/>
          <w:szCs w:val="32"/>
          <w:lang w:bidi="ar"/>
        </w:rPr>
        <w:t>企业人</w:t>
      </w:r>
      <w:r>
        <w:rPr>
          <w:rFonts w:ascii="仿宋" w:hAnsi="仿宋" w:eastAsia="仿宋" w:cs="仿宋"/>
          <w:color w:val="000000"/>
          <w:kern w:val="0"/>
          <w:sz w:val="32"/>
          <w:szCs w:val="32"/>
          <w:lang w:bidi="ar"/>
        </w:rPr>
        <w:t>员</w:t>
      </w:r>
      <w:r>
        <w:rPr>
          <w:rFonts w:hint="eastAsia" w:ascii="仿宋" w:hAnsi="仿宋" w:eastAsia="仿宋" w:cs="仿宋"/>
          <w:color w:val="000000"/>
          <w:kern w:val="0"/>
          <w:sz w:val="32"/>
          <w:szCs w:val="32"/>
          <w:lang w:bidi="ar"/>
        </w:rPr>
        <w:t>向</w:t>
      </w:r>
      <w:r>
        <w:rPr>
          <w:rFonts w:ascii="仿宋" w:hAnsi="仿宋" w:eastAsia="仿宋" w:cs="仿宋"/>
          <w:color w:val="000000"/>
          <w:kern w:val="0"/>
          <w:sz w:val="32"/>
          <w:szCs w:val="32"/>
          <w:lang w:bidi="ar"/>
        </w:rPr>
        <w:t>领导干部</w:t>
      </w:r>
      <w:r>
        <w:rPr>
          <w:rFonts w:hint="eastAsia" w:ascii="仿宋" w:hAnsi="仿宋" w:eastAsia="仿宋" w:cs="仿宋"/>
          <w:color w:val="000000"/>
          <w:kern w:val="0"/>
          <w:sz w:val="32"/>
          <w:szCs w:val="32"/>
          <w:lang w:bidi="ar"/>
        </w:rPr>
        <w:t>行贿的严重违纪违法案件，坚决斩断背后利益链条，推动构建亲清新型政商关系。</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要剜除“毒瘤”,更要正本清源。该</w:t>
      </w:r>
      <w:r>
        <w:rPr>
          <w:rFonts w:ascii="仿宋" w:hAnsi="仿宋" w:eastAsia="仿宋" w:cs="仿宋"/>
          <w:color w:val="000000"/>
          <w:kern w:val="0"/>
          <w:sz w:val="32"/>
          <w:szCs w:val="32"/>
          <w:lang w:bidi="ar"/>
        </w:rPr>
        <w:t>市纪委监委突出教育引领，全力深化以案促改、以案促治</w:t>
      </w:r>
      <w:r>
        <w:rPr>
          <w:rFonts w:hint="eastAsia" w:ascii="仿宋" w:hAnsi="仿宋" w:eastAsia="仿宋" w:cs="仿宋"/>
          <w:color w:val="000000"/>
          <w:kern w:val="0"/>
          <w:sz w:val="32"/>
          <w:szCs w:val="32"/>
          <w:lang w:bidi="ar"/>
        </w:rPr>
        <w:t>。一方面，用好用活通报曝光利器，强化反面典型案例警示教育和震慑作用，选取查处办结的关于公职人员履职不力导致严重损害营商环境典型案例，在全市范围内进行通报，释放从严监督执</w:t>
      </w:r>
      <w:r>
        <w:rPr>
          <w:rFonts w:hint="eastAsia" w:ascii="仿宋" w:hAnsi="仿宋" w:eastAsia="仿宋" w:cs="仿宋"/>
          <w:color w:val="000000"/>
          <w:kern w:val="0"/>
          <w:sz w:val="32"/>
          <w:szCs w:val="32"/>
          <w:lang w:val="en-US" w:eastAsia="zh-CN" w:bidi="ar"/>
        </w:rPr>
        <w:t>纪</w:t>
      </w:r>
      <w:r>
        <w:rPr>
          <w:rFonts w:hint="eastAsia" w:ascii="仿宋" w:hAnsi="仿宋" w:eastAsia="仿宋" w:cs="仿宋"/>
          <w:color w:val="000000"/>
          <w:kern w:val="0"/>
          <w:sz w:val="32"/>
          <w:szCs w:val="32"/>
          <w:lang w:bidi="ar"/>
        </w:rPr>
        <w:t>的强烈信号，督促全市党员干部举一反三、汲取教训。另一方面，通过下发纪检监察建议书、</w:t>
      </w:r>
      <w:r>
        <w:rPr>
          <w:rFonts w:ascii="仿宋" w:hAnsi="仿宋" w:eastAsia="仿宋" w:cs="仿宋"/>
          <w:color w:val="000000"/>
          <w:kern w:val="0"/>
          <w:sz w:val="32"/>
          <w:szCs w:val="32"/>
          <w:lang w:bidi="ar"/>
        </w:rPr>
        <w:t>工作建议</w:t>
      </w:r>
      <w:r>
        <w:rPr>
          <w:rFonts w:hint="eastAsia" w:ascii="仿宋" w:hAnsi="仿宋" w:eastAsia="仿宋" w:cs="仿宋"/>
          <w:color w:val="000000"/>
          <w:kern w:val="0"/>
          <w:sz w:val="32"/>
          <w:szCs w:val="32"/>
          <w:lang w:bidi="ar"/>
        </w:rPr>
        <w:t>等，督促相关职能部门落实整改，推动有关行业主管部门深入查找漏洞、剖析原因，形成长效机制，巩固整改成效。</w:t>
      </w:r>
    </w:p>
    <w:sectPr>
      <w:footerReference r:id="rId3" w:type="default"/>
      <w:pgSz w:w="11906" w:h="16838"/>
      <w:pgMar w:top="2098" w:right="1474" w:bottom="1984" w:left="1587"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0E19E421-A4CC-4E75-9C4A-DE9B4D0BB50A}"/>
  </w:font>
  <w:font w:name="仿宋">
    <w:panose1 w:val="02010609060101010101"/>
    <w:charset w:val="86"/>
    <w:family w:val="modern"/>
    <w:pitch w:val="default"/>
    <w:sig w:usb0="800002BF" w:usb1="38CF7CFA" w:usb2="00000016" w:usb3="00000000" w:csb0="00040001" w:csb1="00000000"/>
    <w:embedRegular r:id="rId2" w:fontKey="{C508842B-A281-4943-AFCA-EAFB5DB2E8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Y2I3OTRlNTA1NjUwZGY1NGI3NTM4NWZhMGI4N2IifQ=="/>
  </w:docVars>
  <w:rsids>
    <w:rsidRoot w:val="29927750"/>
    <w:rsid w:val="003C0A90"/>
    <w:rsid w:val="003D0404"/>
    <w:rsid w:val="00503BBF"/>
    <w:rsid w:val="0058523E"/>
    <w:rsid w:val="00704336"/>
    <w:rsid w:val="0073750B"/>
    <w:rsid w:val="0077656B"/>
    <w:rsid w:val="008C444C"/>
    <w:rsid w:val="00A40E63"/>
    <w:rsid w:val="00A85EA1"/>
    <w:rsid w:val="00AE6F18"/>
    <w:rsid w:val="00D40276"/>
    <w:rsid w:val="00F9745B"/>
    <w:rsid w:val="018C33F1"/>
    <w:rsid w:val="01993D60"/>
    <w:rsid w:val="01A93FA3"/>
    <w:rsid w:val="02274EC8"/>
    <w:rsid w:val="04893CFE"/>
    <w:rsid w:val="058A7C48"/>
    <w:rsid w:val="05A54A82"/>
    <w:rsid w:val="069845E6"/>
    <w:rsid w:val="072E6CF9"/>
    <w:rsid w:val="072F4F4B"/>
    <w:rsid w:val="07911761"/>
    <w:rsid w:val="07BC4304"/>
    <w:rsid w:val="090B5543"/>
    <w:rsid w:val="09E55D95"/>
    <w:rsid w:val="0A850C70"/>
    <w:rsid w:val="0B21067C"/>
    <w:rsid w:val="0BA15CEB"/>
    <w:rsid w:val="0C237A0C"/>
    <w:rsid w:val="0C3E178C"/>
    <w:rsid w:val="0CC51EAD"/>
    <w:rsid w:val="0D5F7C0C"/>
    <w:rsid w:val="0DA970D9"/>
    <w:rsid w:val="0EAD2BF9"/>
    <w:rsid w:val="0F4470B9"/>
    <w:rsid w:val="0FA96933"/>
    <w:rsid w:val="10CF50A9"/>
    <w:rsid w:val="113413B0"/>
    <w:rsid w:val="118A0FD0"/>
    <w:rsid w:val="12485112"/>
    <w:rsid w:val="130E7547"/>
    <w:rsid w:val="14634486"/>
    <w:rsid w:val="14DE3B0C"/>
    <w:rsid w:val="150A66AF"/>
    <w:rsid w:val="15475B55"/>
    <w:rsid w:val="15D64B57"/>
    <w:rsid w:val="15FC9135"/>
    <w:rsid w:val="177178B8"/>
    <w:rsid w:val="17C0574B"/>
    <w:rsid w:val="17FD24FB"/>
    <w:rsid w:val="187327BD"/>
    <w:rsid w:val="18BD1C8B"/>
    <w:rsid w:val="1A2B77F4"/>
    <w:rsid w:val="1A58610F"/>
    <w:rsid w:val="1A976C37"/>
    <w:rsid w:val="1C24274C"/>
    <w:rsid w:val="1DB01DBE"/>
    <w:rsid w:val="1F896D6A"/>
    <w:rsid w:val="1FE65F6B"/>
    <w:rsid w:val="203171E6"/>
    <w:rsid w:val="20EB71AC"/>
    <w:rsid w:val="211A411E"/>
    <w:rsid w:val="230C34C3"/>
    <w:rsid w:val="238B30B1"/>
    <w:rsid w:val="240B41F2"/>
    <w:rsid w:val="24523BCF"/>
    <w:rsid w:val="25496D80"/>
    <w:rsid w:val="27363334"/>
    <w:rsid w:val="28243AD4"/>
    <w:rsid w:val="291678C1"/>
    <w:rsid w:val="29680891"/>
    <w:rsid w:val="297840D8"/>
    <w:rsid w:val="29852351"/>
    <w:rsid w:val="29927750"/>
    <w:rsid w:val="2A7C19A5"/>
    <w:rsid w:val="2A8E16D9"/>
    <w:rsid w:val="2B1C6CE5"/>
    <w:rsid w:val="2CB03B88"/>
    <w:rsid w:val="2F0E4B96"/>
    <w:rsid w:val="2F264CBE"/>
    <w:rsid w:val="2F8A6913"/>
    <w:rsid w:val="30DB3B57"/>
    <w:rsid w:val="316F4012"/>
    <w:rsid w:val="336B25B7"/>
    <w:rsid w:val="33B95A18"/>
    <w:rsid w:val="34317C5D"/>
    <w:rsid w:val="348C4EDB"/>
    <w:rsid w:val="357C0AAC"/>
    <w:rsid w:val="35957DBF"/>
    <w:rsid w:val="36370E76"/>
    <w:rsid w:val="36730100"/>
    <w:rsid w:val="369736C3"/>
    <w:rsid w:val="38683569"/>
    <w:rsid w:val="3914724D"/>
    <w:rsid w:val="393578EF"/>
    <w:rsid w:val="39537D75"/>
    <w:rsid w:val="39D23390"/>
    <w:rsid w:val="3B343BD6"/>
    <w:rsid w:val="3B464036"/>
    <w:rsid w:val="3C12216A"/>
    <w:rsid w:val="3CC72F54"/>
    <w:rsid w:val="3D675608"/>
    <w:rsid w:val="3D70539A"/>
    <w:rsid w:val="3D7D2E30"/>
    <w:rsid w:val="3D874491"/>
    <w:rsid w:val="40860A30"/>
    <w:rsid w:val="417C1E33"/>
    <w:rsid w:val="418C2076"/>
    <w:rsid w:val="428B0580"/>
    <w:rsid w:val="4346094B"/>
    <w:rsid w:val="43C31F9B"/>
    <w:rsid w:val="43D85A47"/>
    <w:rsid w:val="44332C7D"/>
    <w:rsid w:val="44915BF6"/>
    <w:rsid w:val="44BF09B5"/>
    <w:rsid w:val="46B02CAB"/>
    <w:rsid w:val="483E7E42"/>
    <w:rsid w:val="495913D8"/>
    <w:rsid w:val="49F509D5"/>
    <w:rsid w:val="4A161077"/>
    <w:rsid w:val="4A82495E"/>
    <w:rsid w:val="4A991232"/>
    <w:rsid w:val="4C12586E"/>
    <w:rsid w:val="4C1C049B"/>
    <w:rsid w:val="4DEF331F"/>
    <w:rsid w:val="4E947D96"/>
    <w:rsid w:val="4E9C58C3"/>
    <w:rsid w:val="4F027E1C"/>
    <w:rsid w:val="4FBDEBD6"/>
    <w:rsid w:val="4FBF7ABB"/>
    <w:rsid w:val="509C1BAA"/>
    <w:rsid w:val="51496A92"/>
    <w:rsid w:val="54313A7E"/>
    <w:rsid w:val="54F14BBA"/>
    <w:rsid w:val="55256612"/>
    <w:rsid w:val="55A21A11"/>
    <w:rsid w:val="56352885"/>
    <w:rsid w:val="56B23ED5"/>
    <w:rsid w:val="570226E3"/>
    <w:rsid w:val="573E39BB"/>
    <w:rsid w:val="577B076B"/>
    <w:rsid w:val="57A44166"/>
    <w:rsid w:val="58296419"/>
    <w:rsid w:val="58FE1654"/>
    <w:rsid w:val="59DB3743"/>
    <w:rsid w:val="5B044F1C"/>
    <w:rsid w:val="5B433C96"/>
    <w:rsid w:val="5BDC19F5"/>
    <w:rsid w:val="5CAB38A1"/>
    <w:rsid w:val="5CC46207"/>
    <w:rsid w:val="5EAE58CA"/>
    <w:rsid w:val="5FE61094"/>
    <w:rsid w:val="604A517F"/>
    <w:rsid w:val="60AC5E39"/>
    <w:rsid w:val="618B3CA1"/>
    <w:rsid w:val="6299419B"/>
    <w:rsid w:val="62BE1E54"/>
    <w:rsid w:val="64B97D1F"/>
    <w:rsid w:val="663A2D5F"/>
    <w:rsid w:val="66EF4CD2"/>
    <w:rsid w:val="693E3CEF"/>
    <w:rsid w:val="695B664F"/>
    <w:rsid w:val="69AC2A06"/>
    <w:rsid w:val="6A813E93"/>
    <w:rsid w:val="6AD55F8D"/>
    <w:rsid w:val="6B00125C"/>
    <w:rsid w:val="6B2D401B"/>
    <w:rsid w:val="6D140FEE"/>
    <w:rsid w:val="6D57537F"/>
    <w:rsid w:val="6E11552E"/>
    <w:rsid w:val="6E3A0F28"/>
    <w:rsid w:val="6EF32E85"/>
    <w:rsid w:val="6FCC49E5"/>
    <w:rsid w:val="6FCD47AD"/>
    <w:rsid w:val="7073427E"/>
    <w:rsid w:val="709541F4"/>
    <w:rsid w:val="70C8281B"/>
    <w:rsid w:val="70DA254F"/>
    <w:rsid w:val="71A072F4"/>
    <w:rsid w:val="71B0505E"/>
    <w:rsid w:val="71FE226D"/>
    <w:rsid w:val="721B2E1F"/>
    <w:rsid w:val="72606A84"/>
    <w:rsid w:val="72671BC0"/>
    <w:rsid w:val="72B312A9"/>
    <w:rsid w:val="72CE7E91"/>
    <w:rsid w:val="7366631C"/>
    <w:rsid w:val="73B54BAD"/>
    <w:rsid w:val="7423420D"/>
    <w:rsid w:val="7432467F"/>
    <w:rsid w:val="74BA691F"/>
    <w:rsid w:val="75C330F7"/>
    <w:rsid w:val="76236746"/>
    <w:rsid w:val="762F50EB"/>
    <w:rsid w:val="76E01F41"/>
    <w:rsid w:val="796C5B88"/>
    <w:rsid w:val="7BC40083"/>
    <w:rsid w:val="7C2154D6"/>
    <w:rsid w:val="7C945CA8"/>
    <w:rsid w:val="7CCB4D0D"/>
    <w:rsid w:val="7CDB38D7"/>
    <w:rsid w:val="7DBF0B02"/>
    <w:rsid w:val="7DCC76C3"/>
    <w:rsid w:val="7DF8478A"/>
    <w:rsid w:val="7E2E3EDA"/>
    <w:rsid w:val="7EF26CB5"/>
    <w:rsid w:val="7F2E23E3"/>
    <w:rsid w:val="7F3C6183"/>
    <w:rsid w:val="7FBDF776"/>
    <w:rsid w:val="B6BD4EF0"/>
    <w:rsid w:val="BF4F45C9"/>
    <w:rsid w:val="CFFF894B"/>
    <w:rsid w:val="DBFD0012"/>
    <w:rsid w:val="F5EDF803"/>
    <w:rsid w:val="FAFB68D2"/>
    <w:rsid w:val="FFFE9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Emphasis"/>
    <w:basedOn w:val="6"/>
    <w:autoRedefine/>
    <w:qFormat/>
    <w:uiPriority w:val="0"/>
    <w:rPr>
      <w:i/>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211</Words>
  <Characters>1208</Characters>
  <Lines>10</Lines>
  <Paragraphs>2</Paragraphs>
  <TotalTime>47</TotalTime>
  <ScaleCrop>false</ScaleCrop>
  <LinksUpToDate>false</LinksUpToDate>
  <CharactersWithSpaces>1417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2023-05-25T10:17:00Z</dcterms:created>
  <dc:creator>Administrator</dc:creator>
  <cp:lastModifiedBy>CHICK </cp:lastModifiedBy>
  <cp:lastPrinted>2024-03-06T06:42:11Z</cp:lastPrinted>
  <dcterms:modified xsi:type="dcterms:W3CDTF">2024-03-06T06:48:06Z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D543F1D66C9D40898DFE111B47A4EBCB_13</vt:lpwstr>
  </property>
</Properties>
</file>